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0280E" w:rsidRPr="00052F39" w14:paraId="0EAEDCC5" w14:textId="77777777" w:rsidTr="009724F1">
        <w:trPr>
          <w:trHeight w:val="422"/>
        </w:trPr>
        <w:tc>
          <w:tcPr>
            <w:tcW w:w="10627" w:type="dxa"/>
            <w:tcBorders>
              <w:bottom w:val="nil"/>
            </w:tcBorders>
            <w:shd w:val="clear" w:color="auto" w:fill="000000" w:themeFill="text1"/>
          </w:tcPr>
          <w:p w14:paraId="0EAEDCC4" w14:textId="639BB07F" w:rsidR="0030280E" w:rsidRPr="00AC4A85" w:rsidRDefault="00E44F60" w:rsidP="0066073A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C4A85">
              <w:rPr>
                <w:rFonts w:asciiTheme="minorHAnsi" w:hAnsiTheme="minorHAnsi" w:cstheme="minorHAnsi"/>
                <w:color w:val="FFFFFF" w:themeColor="background1"/>
              </w:rPr>
              <w:t xml:space="preserve">Access Request Form – </w:t>
            </w:r>
            <w:r w:rsidR="00AC4A85" w:rsidRPr="00AC4A85">
              <w:rPr>
                <w:rFonts w:asciiTheme="minorHAnsi" w:eastAsia="Times New Roman" w:hAnsiTheme="minorHAnsi" w:cstheme="minorHAnsi"/>
                <w:color w:val="FFFFFF"/>
                <w:lang w:eastAsia="en-AU"/>
              </w:rPr>
              <w:t>NSW Health Pathology</w:t>
            </w:r>
          </w:p>
        </w:tc>
      </w:tr>
      <w:tr w:rsidR="0030280E" w:rsidRPr="00052F39" w14:paraId="0EAEDCE5" w14:textId="77777777" w:rsidTr="009724F1">
        <w:trPr>
          <w:trHeight w:val="127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AEDCE4" w14:textId="552A0240" w:rsidR="0030280E" w:rsidRPr="00052F39" w:rsidRDefault="009724F1" w:rsidP="0066073A">
            <w:pPr>
              <w:rPr>
                <w:rFonts w:cstheme="minorHAnsi"/>
              </w:rPr>
            </w:pPr>
            <w:r w:rsidRPr="004C5A32">
              <w:rPr>
                <w:b/>
                <w:bCs/>
              </w:rPr>
              <w:t>SECTION A</w:t>
            </w:r>
            <w:r>
              <w:rPr>
                <w:b/>
                <w:bCs/>
              </w:rPr>
              <w:t xml:space="preserve"> – REQUEST FOR PATHOLOGY ARCHIVAL/DIAGNOSTIC BIOSPECIMENS (</w:t>
            </w:r>
            <w:r w:rsidR="001D40D6">
              <w:rPr>
                <w:b/>
                <w:bCs/>
              </w:rPr>
              <w:t>r</w:t>
            </w:r>
            <w:r>
              <w:rPr>
                <w:b/>
                <w:bCs/>
              </w:rPr>
              <w:t>etrieval</w:t>
            </w:r>
            <w:r w:rsidR="001D40D6">
              <w:rPr>
                <w:b/>
                <w:bCs/>
              </w:rPr>
              <w:t xml:space="preserve">, </w:t>
            </w:r>
            <w:proofErr w:type="gramStart"/>
            <w:r w:rsidR="001D40D6">
              <w:rPr>
                <w:b/>
                <w:bCs/>
              </w:rPr>
              <w:t>processing</w:t>
            </w:r>
            <w:proofErr w:type="gramEnd"/>
            <w:r>
              <w:rPr>
                <w:b/>
                <w:bCs/>
              </w:rPr>
              <w:t xml:space="preserve"> and </w:t>
            </w:r>
            <w:r w:rsidR="001D40D6">
              <w:rPr>
                <w:b/>
                <w:bCs/>
              </w:rPr>
              <w:t>s</w:t>
            </w:r>
            <w:r>
              <w:rPr>
                <w:b/>
                <w:bCs/>
              </w:rPr>
              <w:t>upply)</w:t>
            </w:r>
          </w:p>
        </w:tc>
      </w:tr>
    </w:tbl>
    <w:tbl>
      <w:tblPr>
        <w:tblW w:w="10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5308"/>
        <w:gridCol w:w="221"/>
        <w:gridCol w:w="5103"/>
      </w:tblGrid>
      <w:tr w:rsidR="00035C78" w:rsidRPr="00851AC1" w14:paraId="62A75633" w14:textId="372365B8" w:rsidTr="00545234">
        <w:trPr>
          <w:trHeight w:val="573"/>
        </w:trPr>
        <w:tc>
          <w:tcPr>
            <w:tcW w:w="10647" w:type="dxa"/>
            <w:gridSpan w:val="4"/>
            <w:shd w:val="clear" w:color="auto" w:fill="D9D9D9" w:themeFill="background1" w:themeFillShade="D9"/>
            <w:vAlign w:val="center"/>
          </w:tcPr>
          <w:p w14:paraId="64021524" w14:textId="2BA2CFB6" w:rsidR="00035C78" w:rsidRPr="001D40D6" w:rsidRDefault="00035C78" w:rsidP="001D40D6">
            <w:pPr>
              <w:spacing w:before="120" w:after="0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1D40D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Subject </w:t>
            </w:r>
            <w:r w:rsidR="001D40D6" w:rsidRPr="001D40D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always </w:t>
            </w:r>
            <w:r w:rsidRPr="001D40D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AU"/>
              </w:rPr>
              <w:t>to availability, what pathology biospecimens does your project require access to?</w:t>
            </w:r>
          </w:p>
        </w:tc>
      </w:tr>
      <w:tr w:rsidR="002D3C74" w:rsidRPr="003D46C4" w14:paraId="27B3A1B7" w14:textId="3EF1E2FD" w:rsidTr="009724F1">
        <w:trPr>
          <w:trHeight w:val="3422"/>
        </w:trPr>
        <w:tc>
          <w:tcPr>
            <w:tcW w:w="5544" w:type="dxa"/>
            <w:gridSpan w:val="3"/>
            <w:shd w:val="clear" w:color="auto" w:fill="auto"/>
          </w:tcPr>
          <w:p w14:paraId="18ED4779" w14:textId="5DE5930F" w:rsidR="002D3C74" w:rsidRPr="001D40D6" w:rsidRDefault="002D3C74" w:rsidP="006E3C7D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D40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Tissue Blocks</w:t>
            </w:r>
            <w:r w:rsidR="001D40D6" w:rsidRPr="001D40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1D40D6" w:rsidRPr="001D40D6">
              <w:rPr>
                <w:rFonts w:asciiTheme="minorHAnsi" w:hAnsiTheme="minorHAnsi" w:cstheme="minorHAnsi"/>
                <w:iCs/>
                <w:sz w:val="22"/>
                <w:szCs w:val="22"/>
              </w:rPr>
              <w:t>(choose all that apply)</w:t>
            </w:r>
            <w:r w:rsidRPr="001D40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:</w:t>
            </w:r>
          </w:p>
          <w:p w14:paraId="1ED19750" w14:textId="5787EDFE" w:rsidR="002D3C74" w:rsidRPr="003D46C4" w:rsidRDefault="001D40D6" w:rsidP="006E3C7D">
            <w:pPr>
              <w:pStyle w:val="Default"/>
              <w:spacing w:after="120"/>
              <w:ind w:left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3D46C4">
              <w:rPr>
                <w:rFonts w:asciiTheme="minorHAnsi" w:hAnsiTheme="minorHAnsi" w:cstheme="minorHAnsi"/>
                <w:sz w:val="22"/>
                <w:szCs w:val="22"/>
              </w:rPr>
              <w:t>Tissue embedded in paraffin wax or any other permanent embedding medium</w:t>
            </w:r>
          </w:p>
          <w:p w14:paraId="081DFB3D" w14:textId="14C1FFE5" w:rsidR="002D3C74" w:rsidRDefault="001D40D6" w:rsidP="006E3C7D">
            <w:pPr>
              <w:pStyle w:val="Default"/>
              <w:spacing w:after="120"/>
              <w:ind w:left="88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3D46C4">
              <w:rPr>
                <w:rFonts w:asciiTheme="minorHAnsi" w:hAnsiTheme="minorHAnsi" w:cstheme="minorHAnsi"/>
                <w:iCs/>
                <w:sz w:val="22"/>
                <w:szCs w:val="22"/>
              </w:rPr>
              <w:t>Frozen tissue blocks</w:t>
            </w:r>
          </w:p>
          <w:p w14:paraId="1244ACEF" w14:textId="7182A6C4" w:rsidR="002D3C74" w:rsidRPr="00035C78" w:rsidRDefault="001D40D6" w:rsidP="006E3C7D">
            <w:pPr>
              <w:pStyle w:val="Default"/>
              <w:spacing w:after="120"/>
              <w:ind w:left="88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3D46C4">
              <w:rPr>
                <w:rFonts w:asciiTheme="minorHAnsi" w:hAnsiTheme="minorHAnsi" w:cstheme="minorHAnsi"/>
                <w:iCs/>
                <w:sz w:val="22"/>
                <w:szCs w:val="22"/>
              </w:rPr>
              <w:t>Cell blocks</w:t>
            </w:r>
          </w:p>
          <w:p w14:paraId="48A2C6DB" w14:textId="6FAB05EB" w:rsidR="002D3C74" w:rsidRPr="00035C78" w:rsidRDefault="002D3C74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2D3C7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If you have selected a block option above, please go to Section C5 to complete further service request (in case a block option is not available for release).</w:t>
            </w:r>
          </w:p>
        </w:tc>
        <w:tc>
          <w:tcPr>
            <w:tcW w:w="5103" w:type="dxa"/>
            <w:vMerge w:val="restart"/>
          </w:tcPr>
          <w:p w14:paraId="545081E0" w14:textId="6EFD02B7" w:rsidR="002D3C74" w:rsidRPr="003D46C4" w:rsidRDefault="002D3C74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6C4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Body Fluids</w:t>
            </w:r>
            <w:r w:rsid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40D6" w:rsidRPr="001D40D6">
              <w:rPr>
                <w:rStyle w:val="CommentReference"/>
                <w:rFonts w:asciiTheme="minorHAnsi" w:hAnsiTheme="minorHAnsi" w:cstheme="minorHAnsi"/>
                <w:bCs/>
                <w:sz w:val="22"/>
                <w:szCs w:val="22"/>
              </w:rPr>
              <w:t>(choose all that apply)</w:t>
            </w:r>
            <w:r w:rsidR="001D40D6" w:rsidRP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F9358A0" w14:textId="0E4711F0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Residual serum </w:t>
            </w:r>
          </w:p>
          <w:p w14:paraId="42BBBB55" w14:textId="05EA72E9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Residual urine</w:t>
            </w:r>
          </w:p>
          <w:p w14:paraId="370E711D" w14:textId="157A0A51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Plasma / Frozen Plasma</w:t>
            </w:r>
          </w:p>
          <w:p w14:paraId="40163915" w14:textId="3E7123DF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Cytology</w:t>
            </w:r>
          </w:p>
          <w:p w14:paraId="2F98A269" w14:textId="1765FB94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Nasopharyngeal swabs</w:t>
            </w:r>
          </w:p>
          <w:p w14:paraId="0D9B7070" w14:textId="443B2C5D" w:rsidR="002D3C74" w:rsidRPr="00035C78" w:rsidRDefault="001D40D6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Sputum</w:t>
            </w:r>
          </w:p>
          <w:p w14:paraId="1F352772" w14:textId="559FEF50" w:rsidR="002D3C74" w:rsidRPr="00035C78" w:rsidRDefault="002D3C74" w:rsidP="006E3C7D">
            <w:pPr>
              <w:pStyle w:val="Default"/>
              <w:spacing w:after="120"/>
              <w:ind w:left="66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Other body fluid</w:t>
            </w:r>
            <w:r w:rsidR="001D40D6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18BE78F" w14:textId="77777777" w:rsidR="002D3C74" w:rsidRPr="00035C78" w:rsidRDefault="002D3C74" w:rsidP="006E3C7D">
            <w:pPr>
              <w:spacing w:after="120"/>
              <w:rPr>
                <w:rStyle w:val="CommentReference"/>
                <w:rFonts w:cstheme="minorHAnsi"/>
                <w:b/>
                <w:bCs/>
                <w:sz w:val="22"/>
                <w:szCs w:val="22"/>
              </w:rPr>
            </w:pPr>
            <w:r w:rsidRPr="00035C78">
              <w:rPr>
                <w:rStyle w:val="CommentReference"/>
                <w:rFonts w:cstheme="minorHAnsi"/>
                <w:b/>
                <w:bCs/>
                <w:sz w:val="22"/>
                <w:szCs w:val="22"/>
              </w:rPr>
              <w:t>Microbial Isolates</w:t>
            </w:r>
          </w:p>
          <w:p w14:paraId="1F3F558F" w14:textId="28486FCE" w:rsidR="002D3C74" w:rsidRPr="00035C78" w:rsidRDefault="001D40D6" w:rsidP="006E3C7D">
            <w:pPr>
              <w:pStyle w:val="ListParagraph"/>
              <w:spacing w:after="120"/>
              <w:rPr>
                <w:rStyle w:val="CommentReference"/>
                <w:rFonts w:cstheme="minorHAnsi"/>
                <w:sz w:val="22"/>
                <w:szCs w:val="22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2D3C74" w:rsidRPr="00035C78">
              <w:rPr>
                <w:rStyle w:val="CommentReference"/>
                <w:rFonts w:cstheme="minorHAnsi"/>
                <w:sz w:val="22"/>
                <w:szCs w:val="22"/>
              </w:rPr>
              <w:t>Viral isolates</w:t>
            </w:r>
          </w:p>
          <w:p w14:paraId="562807CE" w14:textId="0043E8BA" w:rsidR="002D3C74" w:rsidRPr="00035C78" w:rsidRDefault="001D40D6" w:rsidP="006E3C7D">
            <w:pPr>
              <w:pStyle w:val="Default"/>
              <w:spacing w:after="120"/>
              <w:ind w:left="7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Bacterial isolates</w:t>
            </w:r>
          </w:p>
          <w:p w14:paraId="4F2B2100" w14:textId="77777777" w:rsidR="002D3C74" w:rsidRPr="00035C78" w:rsidRDefault="002D3C74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C78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Non-coronial autopsy:</w:t>
            </w:r>
          </w:p>
          <w:p w14:paraId="449DCF59" w14:textId="67FD7E37" w:rsidR="002D3C74" w:rsidRPr="00035C78" w:rsidRDefault="001D40D6" w:rsidP="006E3C7D">
            <w:pPr>
              <w:pStyle w:val="Default"/>
              <w:spacing w:after="120"/>
              <w:ind w:left="732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Unblocked tissue from histological samples retained at autopsy</w:t>
            </w:r>
          </w:p>
          <w:p w14:paraId="2746999E" w14:textId="1A0406D8" w:rsidR="002D3C74" w:rsidRPr="00035C78" w:rsidRDefault="001D40D6" w:rsidP="006E3C7D">
            <w:pPr>
              <w:pStyle w:val="Default"/>
              <w:spacing w:after="120"/>
              <w:ind w:left="732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Organs retained at autopsy with consent</w:t>
            </w:r>
          </w:p>
          <w:p w14:paraId="62083FFE" w14:textId="7E8886A7" w:rsidR="002D3C74" w:rsidRPr="001D40D6" w:rsidRDefault="002D3C74" w:rsidP="006E3C7D">
            <w:pPr>
              <w:pStyle w:val="Default"/>
              <w:spacing w:after="120"/>
              <w:ind w:left="73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D40D6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  <w:p w14:paraId="1E99AD29" w14:textId="52964692" w:rsidR="002D3C74" w:rsidRPr="00035C78" w:rsidRDefault="002D3C74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1D40D6" w:rsidRP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40D6" w:rsidRPr="001D40D6">
              <w:rPr>
                <w:rStyle w:val="CommentReference"/>
                <w:rFonts w:asciiTheme="minorHAnsi" w:hAnsiTheme="minorHAnsi" w:cstheme="minorHAnsi"/>
                <w:bCs/>
                <w:sz w:val="22"/>
                <w:szCs w:val="22"/>
              </w:rPr>
              <w:t>(not mentioned above</w:t>
            </w:r>
            <w:r w:rsidR="001D40D6">
              <w:rPr>
                <w:rStyle w:val="CommentReference"/>
                <w:bCs/>
              </w:rPr>
              <w:t>)</w:t>
            </w:r>
            <w:r w:rsidRPr="00035C78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894AE01" w14:textId="39CCC4EB" w:rsidR="002D3C74" w:rsidRPr="00035C78" w:rsidRDefault="001D40D6" w:rsidP="006E3C7D">
            <w:pPr>
              <w:pStyle w:val="Default"/>
              <w:spacing w:after="120"/>
              <w:ind w:left="72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Cell culture (tissue) lines</w:t>
            </w:r>
          </w:p>
          <w:p w14:paraId="28075663" w14:textId="28A5D72F" w:rsidR="002D3C74" w:rsidRPr="00035C78" w:rsidRDefault="001D40D6" w:rsidP="006E3C7D">
            <w:pPr>
              <w:pStyle w:val="Default"/>
              <w:spacing w:after="120"/>
              <w:ind w:left="72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Nucleic acid extracts </w:t>
            </w:r>
          </w:p>
          <w:p w14:paraId="3C89D155" w14:textId="22091FB5" w:rsidR="002D3C74" w:rsidRDefault="001D40D6" w:rsidP="006E3C7D">
            <w:pPr>
              <w:pStyle w:val="Default"/>
              <w:spacing w:after="120"/>
              <w:ind w:left="72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2D3C74" w:rsidRP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Blood films</w:t>
            </w:r>
          </w:p>
          <w:p w14:paraId="5312261D" w14:textId="02B09085" w:rsidR="001D40D6" w:rsidRPr="001D40D6" w:rsidRDefault="001D40D6" w:rsidP="006E3C7D">
            <w:pPr>
              <w:pStyle w:val="Default"/>
              <w:spacing w:after="120"/>
              <w:ind w:left="720"/>
              <w:rPr>
                <w:rStyle w:val="CommentReference"/>
                <w:rFonts w:asciiTheme="minorHAnsi" w:hAnsiTheme="minorHAnsi" w:cstheme="minorHAnsi"/>
                <w:bCs/>
                <w:sz w:val="22"/>
                <w:szCs w:val="22"/>
              </w:rPr>
            </w:pPr>
            <w:r w:rsidRPr="001D40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Other: </w:t>
            </w:r>
          </w:p>
          <w:p w14:paraId="609DE6BD" w14:textId="59056AD5" w:rsidR="002D3C74" w:rsidRPr="003D46C4" w:rsidRDefault="002D3C74" w:rsidP="006E3C7D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35C78" w:rsidRPr="003D46C4" w14:paraId="168A9257" w14:textId="77777777" w:rsidTr="009724F1">
        <w:trPr>
          <w:trHeight w:val="6240"/>
        </w:trPr>
        <w:tc>
          <w:tcPr>
            <w:tcW w:w="5544" w:type="dxa"/>
            <w:gridSpan w:val="3"/>
            <w:shd w:val="clear" w:color="auto" w:fill="auto"/>
          </w:tcPr>
          <w:p w14:paraId="3B215BA8" w14:textId="16E86030" w:rsidR="00035C78" w:rsidRPr="00035C78" w:rsidRDefault="00035C78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C78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Slides</w:t>
            </w:r>
            <w:r w:rsid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40D6" w:rsidRPr="001D40D6">
              <w:rPr>
                <w:rFonts w:asciiTheme="minorHAnsi" w:hAnsiTheme="minorHAnsi" w:cstheme="minorHAnsi"/>
                <w:iCs/>
                <w:sz w:val="22"/>
                <w:szCs w:val="22"/>
              </w:rPr>
              <w:t>(choose all that apply)</w:t>
            </w:r>
            <w:r w:rsidR="001D40D6" w:rsidRPr="001D40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:</w:t>
            </w:r>
          </w:p>
          <w:p w14:paraId="09C61F64" w14:textId="3C449E58" w:rsidR="00035C78" w:rsidRPr="003D46C4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 w:rsidRPr="003D46C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Sections of fixed tissue preserved in mounting medium </w:t>
            </w:r>
          </w:p>
          <w:p w14:paraId="10AEED43" w14:textId="3D57B9A8" w:rsidR="00035C78" w:rsidRPr="003D46C4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 w:rsidRPr="003D46C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Sections of fixed tissue assessed by FISH (fluorescence in situ hybridization) </w:t>
            </w:r>
          </w:p>
          <w:p w14:paraId="21D0E414" w14:textId="697A3FD7" w:rsidR="00035C78" w:rsidRPr="003D46C4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 w:rsidRPr="003D46C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Sections of unstained, fixed tissue not in permanent mounting medium (unstained spares) </w:t>
            </w:r>
          </w:p>
          <w:p w14:paraId="65CAAAB4" w14:textId="11F004D5" w:rsidR="00035C78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 w:rsidRPr="003D46C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Sections of unfixed tissue not in permanent mounting medium (including immunofluorescence slides)</w:t>
            </w:r>
          </w:p>
          <w:p w14:paraId="2B03BA9F" w14:textId="3FF61E2B" w:rsidR="00035C78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Cytology slides</w:t>
            </w:r>
          </w:p>
          <w:p w14:paraId="491B2992" w14:textId="5FF039B3" w:rsidR="00035C78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Cytogenetics slides</w:t>
            </w:r>
          </w:p>
          <w:p w14:paraId="3216AEA4" w14:textId="1DE27F51" w:rsidR="00035C78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Fine needle aspiration (FNA) slides</w:t>
            </w:r>
          </w:p>
          <w:p w14:paraId="2B3692EF" w14:textId="153B0080" w:rsidR="00035C78" w:rsidRPr="003D46C4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Bone marrow</w:t>
            </w:r>
          </w:p>
          <w:p w14:paraId="67AFADFE" w14:textId="2BD718A2" w:rsidR="00035C78" w:rsidRPr="00035C78" w:rsidRDefault="00035C78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C78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Fresh</w:t>
            </w:r>
            <w:r w:rsidR="001D40D6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tissue</w:t>
            </w:r>
            <w:r w:rsidRPr="00035C78"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8A7EAE0" w14:textId="77777777" w:rsidR="00035C78" w:rsidRDefault="001D40D6" w:rsidP="006E3C7D">
            <w:pPr>
              <w:pStyle w:val="Default"/>
              <w:spacing w:after="120"/>
              <w:ind w:left="897"/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035C78" w:rsidRPr="003D46C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U</w:t>
            </w:r>
            <w:r w:rsidR="00035C78" w:rsidRPr="003D46C4">
              <w:rPr>
                <w:rStyle w:val="CommentReference"/>
                <w:rFonts w:asciiTheme="minorHAnsi" w:hAnsiTheme="minorHAnsi"/>
                <w:sz w:val="22"/>
                <w:szCs w:val="22"/>
              </w:rPr>
              <w:t>nblocked wet tissue from specimens removed at surgery</w:t>
            </w:r>
          </w:p>
          <w:p w14:paraId="7A6B440E" w14:textId="3EA672CE" w:rsidR="001D40D6" w:rsidRDefault="001D40D6" w:rsidP="006E3C7D">
            <w:pPr>
              <w:pStyle w:val="Default"/>
              <w:spacing w:after="120"/>
              <w:ind w:left="89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634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Snap freezing</w:t>
            </w:r>
          </w:p>
          <w:p w14:paraId="648C5F92" w14:textId="5C34FAD0" w:rsidR="001D40D6" w:rsidRDefault="001D40D6" w:rsidP="006E3C7D">
            <w:pPr>
              <w:pStyle w:val="Default"/>
              <w:spacing w:after="120"/>
              <w:ind w:left="89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Other: </w:t>
            </w:r>
          </w:p>
        </w:tc>
        <w:tc>
          <w:tcPr>
            <w:tcW w:w="5103" w:type="dxa"/>
            <w:vMerge/>
          </w:tcPr>
          <w:p w14:paraId="783B5075" w14:textId="77777777" w:rsidR="00035C78" w:rsidRPr="003D46C4" w:rsidRDefault="00035C78" w:rsidP="006E3C7D">
            <w:pPr>
              <w:pStyle w:val="Default"/>
              <w:spacing w:after="120"/>
              <w:rPr>
                <w:rStyle w:val="Comment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46B2" w14:paraId="5780D9A3" w14:textId="77777777" w:rsidTr="009724F1">
        <w:trPr>
          <w:gridBefore w:val="1"/>
          <w:wBefore w:w="15" w:type="dxa"/>
          <w:trHeight w:val="573"/>
        </w:trPr>
        <w:tc>
          <w:tcPr>
            <w:tcW w:w="10632" w:type="dxa"/>
            <w:gridSpan w:val="3"/>
            <w:shd w:val="clear" w:color="000000" w:fill="D9D9D9"/>
            <w:vAlign w:val="center"/>
          </w:tcPr>
          <w:p w14:paraId="40CB6F7D" w14:textId="1F1E85CD" w:rsidR="004A46B2" w:rsidRDefault="004A46B2" w:rsidP="006E3C7D">
            <w:pPr>
              <w:spacing w:after="120"/>
              <w:rPr>
                <w:rStyle w:val="CommentReference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D</w:t>
            </w:r>
            <w:r w:rsidRPr="00851AC1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escribe the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proposed tissue </w:t>
            </w:r>
            <w:r w:rsidRPr="00851AC1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access process</w:t>
            </w:r>
            <w:r w:rsidR="001D40D6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:</w:t>
            </w:r>
          </w:p>
        </w:tc>
      </w:tr>
      <w:tr w:rsidR="004A46B2" w14:paraId="3D9F7E72" w14:textId="77777777" w:rsidTr="009724F1">
        <w:trPr>
          <w:trHeight w:val="573"/>
        </w:trPr>
        <w:tc>
          <w:tcPr>
            <w:tcW w:w="10647" w:type="dxa"/>
            <w:gridSpan w:val="4"/>
            <w:shd w:val="clear" w:color="auto" w:fill="auto"/>
            <w:vAlign w:val="center"/>
          </w:tcPr>
          <w:p w14:paraId="7CBC1D27" w14:textId="77777777" w:rsidR="004A46B2" w:rsidRDefault="004A46B2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05DF220" w14:textId="77777777" w:rsidR="001D40D6" w:rsidRDefault="001D40D6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ommentReference"/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052A2A25" w14:textId="2C757032" w:rsidR="001D40D6" w:rsidRDefault="001D40D6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ommentReference"/>
              </w:rPr>
            </w:pPr>
          </w:p>
        </w:tc>
      </w:tr>
      <w:tr w:rsidR="001D40D6" w14:paraId="4560E2EE" w14:textId="77777777" w:rsidTr="00620F17">
        <w:trPr>
          <w:trHeight w:val="573"/>
        </w:trPr>
        <w:tc>
          <w:tcPr>
            <w:tcW w:w="5323" w:type="dxa"/>
            <w:gridSpan w:val="2"/>
            <w:shd w:val="clear" w:color="auto" w:fill="auto"/>
            <w:vAlign w:val="center"/>
          </w:tcPr>
          <w:p w14:paraId="71C4B79F" w14:textId="77777777" w:rsidR="001D40D6" w:rsidRPr="001D40D6" w:rsidRDefault="001D40D6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lang w:eastAsia="en-AU"/>
              </w:rPr>
            </w:pPr>
            <w:r w:rsidRPr="001D40D6">
              <w:rPr>
                <w:rFonts w:ascii="Calibri" w:hAnsi="Calibri" w:cs="Calibri"/>
                <w:lang w:eastAsia="en-AU"/>
              </w:rPr>
              <w:t>Do you require the associated pathology report with your requested material?</w:t>
            </w:r>
          </w:p>
        </w:tc>
        <w:tc>
          <w:tcPr>
            <w:tcW w:w="5324" w:type="dxa"/>
            <w:gridSpan w:val="2"/>
            <w:shd w:val="clear" w:color="auto" w:fill="auto"/>
            <w:vAlign w:val="center"/>
          </w:tcPr>
          <w:p w14:paraId="333E20E0" w14:textId="1DE0DF68" w:rsidR="001D40D6" w:rsidRPr="001D40D6" w:rsidRDefault="001D40D6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lang w:eastAsia="en-AU"/>
              </w:rPr>
            </w:pPr>
            <w:r w:rsidRPr="001D40D6">
              <w:rPr>
                <w:rFonts w:cstheme="minorHAnsi"/>
                <w:b/>
                <w:lang w:val="en-US"/>
              </w:rPr>
              <w:sym w:font="Symbol" w:char="F07F"/>
            </w:r>
            <w:r w:rsidRPr="001D40D6">
              <w:rPr>
                <w:rFonts w:cstheme="minorHAnsi"/>
                <w:b/>
                <w:lang w:val="en-US"/>
              </w:rPr>
              <w:t xml:space="preserve"> </w:t>
            </w:r>
            <w:r w:rsidRPr="001D40D6">
              <w:rPr>
                <w:rFonts w:cstheme="minorHAnsi"/>
                <w:b/>
                <w:lang w:val="en-US"/>
              </w:rPr>
              <w:t xml:space="preserve">  </w:t>
            </w:r>
            <w:r w:rsidRPr="001D40D6">
              <w:rPr>
                <w:rFonts w:ascii="Calibri" w:hAnsi="Calibri" w:cs="Calibri"/>
                <w:lang w:eastAsia="en-AU"/>
              </w:rPr>
              <w:t>Yes</w:t>
            </w:r>
          </w:p>
          <w:p w14:paraId="50AAD958" w14:textId="522F4A67" w:rsidR="001D40D6" w:rsidRPr="001D40D6" w:rsidRDefault="001D40D6" w:rsidP="001D40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lang w:eastAsia="en-AU"/>
              </w:rPr>
            </w:pPr>
            <w:r w:rsidRPr="001D40D6">
              <w:rPr>
                <w:rFonts w:cstheme="minorHAnsi"/>
                <w:b/>
                <w:lang w:val="en-US"/>
              </w:rPr>
              <w:sym w:font="Symbol" w:char="F07F"/>
            </w:r>
            <w:r w:rsidRPr="001D40D6">
              <w:rPr>
                <w:rFonts w:cstheme="minorHAnsi"/>
                <w:b/>
                <w:lang w:val="en-US"/>
              </w:rPr>
              <w:t xml:space="preserve"> </w:t>
            </w:r>
            <w:r w:rsidRPr="001D40D6">
              <w:rPr>
                <w:rFonts w:cstheme="minorHAnsi"/>
                <w:b/>
                <w:lang w:val="en-US"/>
              </w:rPr>
              <w:t xml:space="preserve">  </w:t>
            </w:r>
            <w:r w:rsidRPr="001D40D6">
              <w:rPr>
                <w:rFonts w:ascii="Calibri" w:hAnsi="Calibri" w:cs="Calibri"/>
                <w:lang w:eastAsia="en-AU"/>
              </w:rPr>
              <w:t>No</w:t>
            </w:r>
          </w:p>
        </w:tc>
      </w:tr>
    </w:tbl>
    <w:p w14:paraId="327DD404" w14:textId="3890A5C4" w:rsidR="00A354AF" w:rsidRDefault="00A354AF">
      <w:pPr>
        <w:rPr>
          <w:b/>
          <w:bCs/>
        </w:rPr>
      </w:pPr>
    </w:p>
    <w:tbl>
      <w:tblPr>
        <w:tblStyle w:val="TableGrid"/>
        <w:tblpPr w:leftFromText="180" w:rightFromText="180" w:bottomFromText="220" w:vertAnchor="text" w:horzAnchor="margin" w:tblpY="115"/>
        <w:tblW w:w="10485" w:type="dxa"/>
        <w:tblLayout w:type="fixed"/>
        <w:tblLook w:val="04A0" w:firstRow="1" w:lastRow="0" w:firstColumn="1" w:lastColumn="0" w:noHBand="0" w:noVBand="1"/>
      </w:tblPr>
      <w:tblGrid>
        <w:gridCol w:w="2262"/>
        <w:gridCol w:w="2808"/>
        <w:gridCol w:w="5415"/>
      </w:tblGrid>
      <w:tr w:rsidR="00A354AF" w14:paraId="3ECB5B9A" w14:textId="77777777" w:rsidTr="00130B25">
        <w:trPr>
          <w:trHeight w:val="54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9958F" w14:textId="549531A9" w:rsidR="00A354AF" w:rsidRPr="001D40D6" w:rsidRDefault="001D40D6" w:rsidP="006E3C7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1D40D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PATHOLOGY PROCESSING/TESTS (AP TISSUE)</w:t>
            </w:r>
          </w:p>
        </w:tc>
      </w:tr>
      <w:tr w:rsidR="001D40D6" w14:paraId="68252603" w14:textId="77777777" w:rsidTr="00680639">
        <w:trPr>
          <w:trHeight w:val="57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6B0" w14:textId="4D4A5E73" w:rsidR="001D40D6" w:rsidRPr="00CB4FE4" w:rsidRDefault="001D40D6" w:rsidP="006E3C7D">
            <w:pPr>
              <w:pStyle w:val="ListParagraph"/>
              <w:autoSpaceDE w:val="0"/>
              <w:autoSpaceDN w:val="0"/>
              <w:adjustRightInd w:val="0"/>
              <w:spacing w:after="120"/>
              <w:ind w:left="22"/>
              <w:contextualSpacing w:val="0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 xml:space="preserve">Tests are NOT considered ‘standard of care’ if they are requested for the study purposes only, i.e., they are needed because the patients </w:t>
            </w:r>
            <w:proofErr w:type="gramStart"/>
            <w:r>
              <w:rPr>
                <w:rFonts w:ascii="Calibri" w:hAnsi="Calibri" w:cs="Calibri"/>
                <w:color w:val="000000"/>
                <w:lang w:eastAsia="en-AU"/>
              </w:rPr>
              <w:t>is</w:t>
            </w:r>
            <w:proofErr w:type="gramEnd"/>
            <w:r>
              <w:rPr>
                <w:rFonts w:ascii="Calibri" w:hAnsi="Calibri" w:cs="Calibri"/>
                <w:color w:val="000000"/>
                <w:lang w:eastAsia="en-AU"/>
              </w:rPr>
              <w:t xml:space="preserve"> involved in the study and would not otherwise be required for patient care.</w:t>
            </w:r>
          </w:p>
        </w:tc>
      </w:tr>
      <w:tr w:rsidR="00A354AF" w14:paraId="5D8248C9" w14:textId="77777777" w:rsidTr="00130B25">
        <w:trPr>
          <w:trHeight w:val="57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5D2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Is this part of standard patient care?</w:t>
            </w:r>
          </w:p>
          <w:p w14:paraId="203428B9" w14:textId="576846DA" w:rsidR="00A354AF" w:rsidRPr="003A35A1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i/>
                <w:iCs/>
                <w:color w:val="000000"/>
                <w:lang w:eastAsia="en-AU"/>
              </w:rPr>
            </w:pPr>
            <w:r w:rsidRPr="003A35A1">
              <w:rPr>
                <w:rFonts w:ascii="Calibri" w:hAnsi="Calibri"/>
                <w:i/>
                <w:iCs/>
                <w:color w:val="000000"/>
                <w:lang w:eastAsia="en-AU"/>
              </w:rPr>
              <w:t>Note – fees might still apply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C0AF3DD" w14:textId="1BEE2671" w:rsidR="00A354AF" w:rsidRDefault="001D40D6" w:rsidP="006E3C7D">
            <w:pPr>
              <w:pStyle w:val="ListParagraph"/>
              <w:autoSpaceDE w:val="0"/>
              <w:autoSpaceDN w:val="0"/>
              <w:adjustRightInd w:val="0"/>
              <w:spacing w:after="120" w:line="276" w:lineRule="auto"/>
              <w:ind w:left="323"/>
              <w:contextualSpacing w:val="0"/>
              <w:rPr>
                <w:rFonts w:ascii="Calibri" w:hAnsi="Calibri" w:cs="Calibri"/>
                <w:color w:val="000000"/>
                <w:lang w:eastAsia="en-AU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 w:rsidRPr="00CB4FE4">
              <w:rPr>
                <w:rFonts w:ascii="Calibri" w:hAnsi="Calibri" w:cs="Calibri"/>
                <w:color w:val="000000"/>
                <w:lang w:eastAsia="en-AU"/>
              </w:rPr>
              <w:t>Yes</w:t>
            </w:r>
          </w:p>
          <w:p w14:paraId="1B3A10AC" w14:textId="6D266993" w:rsidR="00A354AF" w:rsidRDefault="001D40D6" w:rsidP="006E3C7D">
            <w:pPr>
              <w:pStyle w:val="ListParagraph"/>
              <w:autoSpaceDE w:val="0"/>
              <w:autoSpaceDN w:val="0"/>
              <w:adjustRightInd w:val="0"/>
              <w:spacing w:after="120" w:line="276" w:lineRule="auto"/>
              <w:ind w:left="323"/>
              <w:contextualSpacing w:val="0"/>
              <w:rPr>
                <w:rFonts w:ascii="Calibri" w:hAnsi="Calibri" w:cs="Calibri"/>
                <w:color w:val="000000"/>
                <w:lang w:eastAsia="en-AU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 w:cs="Calibri"/>
                <w:color w:val="000000"/>
                <w:lang w:eastAsia="en-AU"/>
              </w:rPr>
              <w:t>N</w:t>
            </w:r>
            <w:r w:rsidR="00A354AF" w:rsidRPr="00F11731">
              <w:rPr>
                <w:rFonts w:ascii="Calibri" w:hAnsi="Calibri" w:cs="Calibri"/>
                <w:color w:val="000000"/>
                <w:lang w:eastAsia="en-AU"/>
              </w:rPr>
              <w:t>o</w:t>
            </w:r>
          </w:p>
          <w:p w14:paraId="1D9E507B" w14:textId="21433A11" w:rsidR="00A354AF" w:rsidRPr="00F11731" w:rsidRDefault="001D40D6" w:rsidP="006E3C7D">
            <w:pPr>
              <w:pStyle w:val="ListParagraph"/>
              <w:autoSpaceDE w:val="0"/>
              <w:autoSpaceDN w:val="0"/>
              <w:adjustRightInd w:val="0"/>
              <w:spacing w:after="120" w:line="276" w:lineRule="auto"/>
              <w:ind w:left="323"/>
              <w:contextualSpacing w:val="0"/>
              <w:rPr>
                <w:rFonts w:ascii="Calibri" w:hAnsi="Calibri" w:cs="Calibri"/>
                <w:color w:val="000000"/>
                <w:lang w:eastAsia="en-AU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 w:cs="Calibri"/>
                <w:color w:val="000000"/>
                <w:lang w:eastAsia="en-AU"/>
              </w:rPr>
              <w:t>Unsure</w:t>
            </w:r>
          </w:p>
        </w:tc>
      </w:tr>
      <w:tr w:rsidR="00A354AF" w14:paraId="08B9DBA4" w14:textId="77777777" w:rsidTr="00130B25">
        <w:trPr>
          <w:trHeight w:val="572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982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Sample Processing and Reporting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0BE1F0C" w14:textId="1E35EEFE" w:rsidR="00A354AF" w:rsidRPr="00340B07" w:rsidRDefault="00A354AF" w:rsidP="006E3C7D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340B07">
              <w:rPr>
                <w:rFonts w:ascii="Calibri" w:hAnsi="Calibri"/>
                <w:b/>
                <w:bCs/>
                <w:color w:val="000000"/>
                <w:lang w:eastAsia="en-AU"/>
              </w:rPr>
              <w:t xml:space="preserve">Outline below any special handling requirements:            </w:t>
            </w:r>
          </w:p>
        </w:tc>
      </w:tr>
      <w:tr w:rsidR="00A354AF" w14:paraId="6516F09F" w14:textId="77777777" w:rsidTr="00130B25">
        <w:trPr>
          <w:trHeight w:val="99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D29B" w14:textId="77777777" w:rsidR="00A354AF" w:rsidRDefault="00A354AF" w:rsidP="00130B2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753B6EB4" w14:textId="77777777" w:rsidR="00A354AF" w:rsidRPr="00340B07" w:rsidRDefault="00A354AF" w:rsidP="006E3C7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30"/>
              <w:rPr>
                <w:rFonts w:ascii="Calibri" w:hAnsi="Calibri"/>
                <w:color w:val="00000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lang w:eastAsia="en-AU"/>
              </w:rPr>
              <w:t>Fixation time (Hrs):</w:t>
            </w:r>
          </w:p>
        </w:tc>
        <w:tc>
          <w:tcPr>
            <w:tcW w:w="54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0412ECE6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Min: __________________ Max: __________________</w:t>
            </w:r>
          </w:p>
        </w:tc>
      </w:tr>
      <w:tr w:rsidR="00A354AF" w14:paraId="5466D376" w14:textId="77777777" w:rsidTr="00130B25">
        <w:trPr>
          <w:trHeight w:val="12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DF06" w14:textId="77777777" w:rsidR="00A354AF" w:rsidRDefault="00A354AF" w:rsidP="00130B2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478DCC29" w14:textId="77777777" w:rsidR="00A354AF" w:rsidRPr="00340B07" w:rsidRDefault="00A354AF" w:rsidP="006E3C7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30"/>
              <w:rPr>
                <w:rFonts w:ascii="Calibri" w:hAnsi="Calibri"/>
                <w:color w:val="00000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lang w:eastAsia="en-AU"/>
              </w:rPr>
              <w:t>Dissection/Blocking:</w:t>
            </w:r>
          </w:p>
        </w:tc>
        <w:tc>
          <w:tcPr>
            <w:tcW w:w="5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25DE18B6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Routine                     Study Specific (attach)</w:t>
            </w:r>
          </w:p>
        </w:tc>
      </w:tr>
      <w:tr w:rsidR="00A354AF" w14:paraId="4C9BB694" w14:textId="77777777" w:rsidTr="00130B25">
        <w:trPr>
          <w:trHeight w:val="12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B70" w14:textId="77777777" w:rsidR="00A354AF" w:rsidRDefault="00A354AF" w:rsidP="00130B2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184E2BCD" w14:textId="77777777" w:rsidR="00A354AF" w:rsidRPr="00340B07" w:rsidRDefault="00A354AF" w:rsidP="006E3C7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30"/>
              <w:rPr>
                <w:rFonts w:ascii="Calibri" w:hAnsi="Calibri"/>
                <w:color w:val="00000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lang w:eastAsia="en-AU"/>
              </w:rPr>
              <w:t>Description:</w:t>
            </w:r>
          </w:p>
        </w:tc>
        <w:tc>
          <w:tcPr>
            <w:tcW w:w="5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09F30F39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Routine                     Study Specific (attach)</w:t>
            </w:r>
          </w:p>
        </w:tc>
      </w:tr>
      <w:tr w:rsidR="00A354AF" w14:paraId="525671A3" w14:textId="77777777" w:rsidTr="00130B25">
        <w:trPr>
          <w:trHeight w:val="12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2070" w14:textId="77777777" w:rsidR="00A354AF" w:rsidRDefault="00A354AF" w:rsidP="00130B2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EC125E8" w14:textId="77777777" w:rsidR="00A354AF" w:rsidRPr="00340B07" w:rsidRDefault="00A354AF" w:rsidP="006E3C7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30"/>
              <w:rPr>
                <w:rFonts w:ascii="Calibri" w:hAnsi="Calibri"/>
                <w:color w:val="00000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lang w:eastAsia="en-AU"/>
              </w:rPr>
              <w:t>Reporting:</w:t>
            </w:r>
          </w:p>
        </w:tc>
        <w:tc>
          <w:tcPr>
            <w:tcW w:w="5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2D7F81F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Limited Report        Study Specific (attach)</w:t>
            </w:r>
          </w:p>
        </w:tc>
      </w:tr>
      <w:tr w:rsidR="00A354AF" w14:paraId="7C3AAB3B" w14:textId="77777777" w:rsidTr="00130B25">
        <w:trPr>
          <w:trHeight w:val="26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252C7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b/>
                <w:bCs/>
                <w:color w:val="000000"/>
                <w:lang w:eastAsia="en-AU"/>
              </w:rPr>
            </w:pPr>
          </w:p>
          <w:p w14:paraId="463E90F5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Material preparation requirements</w:t>
            </w:r>
          </w:p>
          <w:p w14:paraId="694BD9B9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C7C6E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 xml:space="preserve">Material to be released: </w:t>
            </w:r>
          </w:p>
          <w:p w14:paraId="146E42DC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/>
                <w:color w:val="000000"/>
                <w:lang w:eastAsia="en-AU"/>
              </w:rPr>
            </w:pPr>
          </w:p>
          <w:p w14:paraId="65079C8E" w14:textId="07781552" w:rsidR="00A354AF" w:rsidRDefault="006E3C7D" w:rsidP="006E3C7D">
            <w:pPr>
              <w:autoSpaceDE w:val="0"/>
              <w:autoSpaceDN w:val="0"/>
              <w:adjustRightInd w:val="0"/>
              <w:spacing w:after="120"/>
              <w:ind w:left="431" w:hanging="142"/>
              <w:contextualSpacing/>
              <w:rPr>
                <w:rFonts w:ascii="Calibri" w:hAnsi="Calibri"/>
                <w:color w:val="000000"/>
                <w:lang w:eastAsia="en-AU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/>
                <w:color w:val="000000"/>
                <w:lang w:eastAsia="en-AU"/>
              </w:rPr>
              <w:t xml:space="preserve">Block/s    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/>
                <w:color w:val="000000"/>
                <w:lang w:eastAsia="en-AU"/>
              </w:rPr>
              <w:t xml:space="preserve">Paraffin Scrolls    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/>
                <w:color w:val="000000"/>
                <w:lang w:eastAsia="en-AU"/>
              </w:rPr>
              <w:t xml:space="preserve">Unstained Slide/s   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A354AF">
              <w:rPr>
                <w:rFonts w:ascii="Calibri" w:hAnsi="Calibri"/>
                <w:color w:val="000000"/>
                <w:lang w:eastAsia="en-AU"/>
              </w:rPr>
              <w:t>Stained Slide/s</w:t>
            </w:r>
          </w:p>
          <w:p w14:paraId="700DDAFC" w14:textId="77777777" w:rsidR="00A354AF" w:rsidRDefault="00A354AF" w:rsidP="006E3C7D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/>
                <w:color w:val="000000"/>
                <w:lang w:eastAsia="en-AU"/>
              </w:rPr>
            </w:pPr>
          </w:p>
          <w:p w14:paraId="5E96E8DC" w14:textId="77777777" w:rsidR="00A354AF" w:rsidRPr="00340B07" w:rsidRDefault="00A354AF" w:rsidP="006E3C7D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340B07">
              <w:rPr>
                <w:rFonts w:ascii="Calibri" w:hAnsi="Calibri"/>
                <w:b/>
                <w:bCs/>
                <w:color w:val="000000"/>
                <w:lang w:eastAsia="en-AU"/>
              </w:rPr>
              <w:t xml:space="preserve">Outline below any special handling requirements:            </w:t>
            </w:r>
          </w:p>
          <w:p w14:paraId="5E702EBD" w14:textId="77777777" w:rsidR="00A354AF" w:rsidRPr="00340B07" w:rsidRDefault="00A354AF" w:rsidP="006E3C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How many slides / scrolls: </w:t>
            </w:r>
          </w:p>
          <w:p w14:paraId="10BDFB4E" w14:textId="77777777" w:rsidR="00A354AF" w:rsidRPr="00340B07" w:rsidRDefault="00A354AF" w:rsidP="006E3C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Section / Scroll Thickness: </w:t>
            </w:r>
          </w:p>
          <w:p w14:paraId="635E8F5D" w14:textId="77777777" w:rsidR="00A354AF" w:rsidRPr="006B5DA2" w:rsidRDefault="00A354AF" w:rsidP="006E3C7D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contextualSpacing w:val="0"/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>Slide baking</w:t>
            </w:r>
          </w:p>
          <w:p w14:paraId="3DAECD2F" w14:textId="77777777" w:rsidR="00A354AF" w:rsidRPr="00340B07" w:rsidRDefault="00A354AF" w:rsidP="006E3C7D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contextualSpacing w:val="0"/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No slide baking </w:t>
            </w:r>
          </w:p>
          <w:p w14:paraId="76025B36" w14:textId="77777777" w:rsidR="00A354AF" w:rsidRPr="006B5DA2" w:rsidRDefault="00A354AF" w:rsidP="006E3C7D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contextualSpacing w:val="0"/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>Coated</w:t>
            </w:r>
          </w:p>
          <w:p w14:paraId="53723056" w14:textId="77777777" w:rsidR="00A354AF" w:rsidRPr="00340B07" w:rsidRDefault="00A354AF" w:rsidP="006E3C7D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contextualSpacing w:val="0"/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Uncoated slides </w:t>
            </w:r>
          </w:p>
          <w:p w14:paraId="5EB527AF" w14:textId="77777777" w:rsidR="00A354AF" w:rsidRPr="00340B07" w:rsidRDefault="00A354AF" w:rsidP="006E3C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% Tumour: </w:t>
            </w:r>
            <w:r>
              <w:rPr>
                <w:rFonts w:ascii="Calibri" w:hAnsi="Calibri"/>
                <w:color w:val="000000"/>
                <w:szCs w:val="20"/>
                <w:lang w:eastAsia="en-AU"/>
              </w:rPr>
              <w:t xml:space="preserve">                                                       </w:t>
            </w:r>
            <w:r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  <w:t xml:space="preserve">      </w:t>
            </w:r>
            <w:r w:rsidRPr="00340B07"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  <w:t>Not specified</w:t>
            </w:r>
          </w:p>
          <w:p w14:paraId="66C0599C" w14:textId="77777777" w:rsidR="00A354AF" w:rsidRPr="00340B07" w:rsidRDefault="00A354AF" w:rsidP="006E3C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/>
                <w:color w:val="000000"/>
                <w:lang w:eastAsia="en-AU"/>
              </w:rPr>
            </w:pP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 xml:space="preserve">Tumour Dimensions (mm): </w:t>
            </w:r>
            <w:r>
              <w:rPr>
                <w:rFonts w:ascii="Calibri" w:hAnsi="Calibri"/>
                <w:color w:val="000000"/>
                <w:szCs w:val="20"/>
                <w:lang w:eastAsia="en-AU"/>
              </w:rPr>
              <w:t xml:space="preserve">                             </w:t>
            </w:r>
            <w:r w:rsidRPr="00340B07">
              <w:rPr>
                <w:rFonts w:ascii="Calibri" w:hAnsi="Calibri"/>
                <w:color w:val="000000"/>
                <w:szCs w:val="20"/>
                <w:lang w:eastAsia="en-AU"/>
              </w:rPr>
              <w:t>x</w:t>
            </w:r>
            <w:r>
              <w:rPr>
                <w:rFonts w:ascii="Calibri" w:hAnsi="Calibri"/>
                <w:color w:val="000000"/>
                <w:szCs w:val="20"/>
                <w:lang w:eastAsia="en-AU"/>
              </w:rPr>
              <w:t xml:space="preserve">                                      </w:t>
            </w:r>
            <w:r w:rsidRPr="00340B07">
              <w:rPr>
                <w:rFonts w:ascii="Calibri" w:hAnsi="Calibri"/>
                <w:i/>
                <w:iCs/>
                <w:color w:val="000000"/>
                <w:szCs w:val="20"/>
                <w:lang w:eastAsia="en-AU"/>
              </w:rPr>
              <w:t xml:space="preserve"> Not specified</w:t>
            </w:r>
          </w:p>
        </w:tc>
      </w:tr>
      <w:tr w:rsidR="00A354AF" w14:paraId="2A3B540C" w14:textId="77777777" w:rsidTr="006E3C7D">
        <w:trPr>
          <w:trHeight w:val="102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669" w14:textId="77777777" w:rsidR="00A354AF" w:rsidRDefault="00A354AF" w:rsidP="00130B2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Ancillary Testing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D47" w14:textId="225B42F5" w:rsidR="00A354AF" w:rsidRDefault="00A354AF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  </w:t>
            </w:r>
            <w:r w:rsidR="006E3C7D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  Special Stains       </w:t>
            </w:r>
            <w:r w:rsidR="006E3C7D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 Immunohistochemistry </w:t>
            </w:r>
            <w:r w:rsidR="006E3C7D">
              <w:rPr>
                <w:rFonts w:ascii="Calibri" w:hAnsi="Calibri"/>
                <w:color w:val="000000"/>
                <w:lang w:eastAsia="en-AU"/>
              </w:rPr>
              <w:t>(ICH)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  </w:t>
            </w:r>
            <w:r w:rsidR="006E3C7D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 ISH          </w:t>
            </w:r>
            <w:r w:rsidR="006E3C7D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EM         </w:t>
            </w:r>
            <w:r w:rsidR="006E3C7D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 w:rsidR="006E3C7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FISH </w:t>
            </w:r>
          </w:p>
          <w:p w14:paraId="34B54C42" w14:textId="4EA57A3F" w:rsidR="00A354AF" w:rsidRPr="00AB75A5" w:rsidRDefault="006E3C7D" w:rsidP="006E3C7D">
            <w:pPr>
              <w:spacing w:after="120"/>
              <w:rPr>
                <w:rFonts w:ascii="Calibri" w:eastAsia="Times New Roman" w:hAnsi="Calibri" w:cstheme="minorHAnsi"/>
                <w:color w:val="80808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Other</w:t>
            </w:r>
            <w:r w:rsidR="00A354AF">
              <w:rPr>
                <w:rFonts w:ascii="Calibri" w:hAnsi="Calibri"/>
                <w:color w:val="000000"/>
                <w:lang w:eastAsia="en-AU"/>
              </w:rPr>
              <w:t xml:space="preserve">: </w:t>
            </w:r>
            <w:r w:rsidR="00A354AF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6E3C7D" w14:paraId="4E7E0B7D" w14:textId="77777777" w:rsidTr="00130B25">
        <w:trPr>
          <w:trHeight w:val="102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87B" w14:textId="0EC3F989" w:rsidR="006E3C7D" w:rsidRDefault="006E3C7D" w:rsidP="00130B2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Additional information not already covered: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76D1" w14:textId="77777777" w:rsidR="006E3C7D" w:rsidRDefault="006E3C7D" w:rsidP="006E3C7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4086BB09" w14:textId="77777777" w:rsidR="00AF149B" w:rsidRDefault="00AF149B" w:rsidP="009724F1">
      <w:pPr>
        <w:rPr>
          <w:b/>
          <w:bCs/>
        </w:rPr>
      </w:pPr>
    </w:p>
    <w:sectPr w:rsidR="00AF149B" w:rsidSect="006A0FE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357E" w14:textId="77777777" w:rsidR="007036C2" w:rsidRDefault="007036C2" w:rsidP="0030280E">
      <w:pPr>
        <w:spacing w:after="0" w:line="240" w:lineRule="auto"/>
      </w:pPr>
      <w:r>
        <w:separator/>
      </w:r>
    </w:p>
  </w:endnote>
  <w:endnote w:type="continuationSeparator" w:id="0">
    <w:p w14:paraId="364C8443" w14:textId="77777777" w:rsidR="007036C2" w:rsidRDefault="007036C2" w:rsidP="003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835673"/>
      <w:docPartObj>
        <w:docPartGallery w:val="Page Numbers (Bottom of Page)"/>
        <w:docPartUnique/>
      </w:docPartObj>
    </w:sdtPr>
    <w:sdtEndPr/>
    <w:sdtContent>
      <w:sdt>
        <w:sdtPr>
          <w:id w:val="676859564"/>
          <w:docPartObj>
            <w:docPartGallery w:val="Page Numbers (Top of Page)"/>
            <w:docPartUnique/>
          </w:docPartObj>
        </w:sdtPr>
        <w:sdtEndPr/>
        <w:sdtContent>
          <w:p w14:paraId="0EAEDD49" w14:textId="77777777" w:rsidR="0053529D" w:rsidRPr="00EC3991" w:rsidRDefault="0053529D" w:rsidP="00EC3991">
            <w:pPr>
              <w:pStyle w:val="Footer"/>
              <w:jc w:val="right"/>
              <w:rPr>
                <w:rFonts w:cs="Arial"/>
                <w:b/>
              </w:rPr>
            </w:pPr>
            <w:r w:rsidRPr="003F2EEB">
              <w:rPr>
                <w:rFonts w:cs="Arial"/>
                <w:b/>
              </w:rPr>
              <w:t>Date of this re</w:t>
            </w:r>
            <w:r>
              <w:rPr>
                <w:rFonts w:cs="Arial"/>
                <w:b/>
              </w:rPr>
              <w:t>quest</w:t>
            </w:r>
            <w:r w:rsidRPr="003F2EEB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</w:rPr>
                <w:id w:val="1779293227"/>
                <w:showingPlcHdr/>
                <w:date w:fullDate="2017-09-14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F2EEB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EAEDD4A" w14:textId="77777777" w:rsidR="0053529D" w:rsidRDefault="005352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EDD4B" w14:textId="77777777" w:rsidR="0053529D" w:rsidRDefault="0053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35A" w14:textId="77777777" w:rsidR="007036C2" w:rsidRDefault="007036C2" w:rsidP="0030280E">
      <w:pPr>
        <w:spacing w:after="0" w:line="240" w:lineRule="auto"/>
      </w:pPr>
      <w:r>
        <w:separator/>
      </w:r>
    </w:p>
  </w:footnote>
  <w:footnote w:type="continuationSeparator" w:id="0">
    <w:p w14:paraId="616F11A6" w14:textId="77777777" w:rsidR="007036C2" w:rsidRDefault="007036C2" w:rsidP="003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C3BA" w14:textId="7C60BBB0" w:rsidR="0053529D" w:rsidRDefault="005352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0EAEDD4E" wp14:editId="58D6BD5F">
          <wp:simplePos x="0" y="0"/>
          <wp:positionH relativeFrom="column">
            <wp:posOffset>5629275</wp:posOffset>
          </wp:positionH>
          <wp:positionV relativeFrom="paragraph">
            <wp:posOffset>7620</wp:posOffset>
          </wp:positionV>
          <wp:extent cx="975293" cy="452537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93" cy="45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04FCA" w14:textId="751A8656" w:rsidR="0053529D" w:rsidRDefault="0053529D">
    <w:pPr>
      <w:pStyle w:val="Header"/>
    </w:pPr>
  </w:p>
  <w:p w14:paraId="0EAEDD48" w14:textId="500574DA" w:rsidR="0053529D" w:rsidRDefault="0053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582"/>
    <w:multiLevelType w:val="hybridMultilevel"/>
    <w:tmpl w:val="3CD6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090"/>
    <w:multiLevelType w:val="hybridMultilevel"/>
    <w:tmpl w:val="D7C666D6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93"/>
    <w:multiLevelType w:val="hybridMultilevel"/>
    <w:tmpl w:val="6BC86B8C"/>
    <w:lvl w:ilvl="0" w:tplc="5D887F1A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1EBF"/>
    <w:multiLevelType w:val="hybridMultilevel"/>
    <w:tmpl w:val="7B6452D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9EF"/>
    <w:multiLevelType w:val="hybridMultilevel"/>
    <w:tmpl w:val="5E2AC702"/>
    <w:lvl w:ilvl="0" w:tplc="39A25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0"/>
    <w:multiLevelType w:val="hybridMultilevel"/>
    <w:tmpl w:val="3B0A6444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63B2"/>
    <w:multiLevelType w:val="hybridMultilevel"/>
    <w:tmpl w:val="E1FE7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41882"/>
    <w:multiLevelType w:val="hybridMultilevel"/>
    <w:tmpl w:val="E454E5F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E8E"/>
    <w:multiLevelType w:val="hybridMultilevel"/>
    <w:tmpl w:val="7B16956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E27CA"/>
    <w:multiLevelType w:val="hybridMultilevel"/>
    <w:tmpl w:val="632E7AAA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 w15:restartNumberingAfterBreak="0">
    <w:nsid w:val="1DC66773"/>
    <w:multiLevelType w:val="hybridMultilevel"/>
    <w:tmpl w:val="B462C3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251F0"/>
    <w:multiLevelType w:val="hybridMultilevel"/>
    <w:tmpl w:val="6A54B71E"/>
    <w:lvl w:ilvl="0" w:tplc="A8DECC88">
      <w:start w:val="1"/>
      <w:numFmt w:val="bullet"/>
      <w:lvlText w:val=""/>
      <w:lvlJc w:val="left"/>
      <w:pPr>
        <w:ind w:left="13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0836724"/>
    <w:multiLevelType w:val="hybridMultilevel"/>
    <w:tmpl w:val="1A34BE7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E0BDD"/>
    <w:multiLevelType w:val="multilevel"/>
    <w:tmpl w:val="B56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10FAA"/>
    <w:multiLevelType w:val="hybridMultilevel"/>
    <w:tmpl w:val="28B64CC2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38CD"/>
    <w:multiLevelType w:val="hybridMultilevel"/>
    <w:tmpl w:val="7F847964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6" w15:restartNumberingAfterBreak="0">
    <w:nsid w:val="3C955885"/>
    <w:multiLevelType w:val="hybridMultilevel"/>
    <w:tmpl w:val="75221960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989"/>
    <w:multiLevelType w:val="hybridMultilevel"/>
    <w:tmpl w:val="13A269FC"/>
    <w:lvl w:ilvl="0" w:tplc="0C090019">
      <w:start w:val="1"/>
      <w:numFmt w:val="lowerLetter"/>
      <w:lvlText w:val="%1."/>
      <w:lvlJc w:val="left"/>
      <w:pPr>
        <w:ind w:left="100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8" w15:restartNumberingAfterBreak="0">
    <w:nsid w:val="3FBE1F19"/>
    <w:multiLevelType w:val="hybridMultilevel"/>
    <w:tmpl w:val="0B225288"/>
    <w:lvl w:ilvl="0" w:tplc="5686CBC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338"/>
    <w:multiLevelType w:val="hybridMultilevel"/>
    <w:tmpl w:val="9BAC8B2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517E0"/>
    <w:multiLevelType w:val="multilevel"/>
    <w:tmpl w:val="414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21132"/>
    <w:multiLevelType w:val="hybridMultilevel"/>
    <w:tmpl w:val="B2503E02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861"/>
    <w:multiLevelType w:val="hybridMultilevel"/>
    <w:tmpl w:val="E9309774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13522"/>
    <w:multiLevelType w:val="hybridMultilevel"/>
    <w:tmpl w:val="4398965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C4"/>
    <w:multiLevelType w:val="hybridMultilevel"/>
    <w:tmpl w:val="64D49CE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4D6C"/>
    <w:multiLevelType w:val="hybridMultilevel"/>
    <w:tmpl w:val="0CB4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D55"/>
    <w:multiLevelType w:val="hybridMultilevel"/>
    <w:tmpl w:val="72E4101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17D6"/>
    <w:multiLevelType w:val="hybridMultilevel"/>
    <w:tmpl w:val="470271AE"/>
    <w:lvl w:ilvl="0" w:tplc="A3D0D51C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57F5109D"/>
    <w:multiLevelType w:val="hybridMultilevel"/>
    <w:tmpl w:val="EE921E66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9" w15:restartNumberingAfterBreak="0">
    <w:nsid w:val="5BA17AA8"/>
    <w:multiLevelType w:val="multilevel"/>
    <w:tmpl w:val="C7F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948B2"/>
    <w:multiLevelType w:val="hybridMultilevel"/>
    <w:tmpl w:val="352E6E3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F3803"/>
    <w:multiLevelType w:val="hybridMultilevel"/>
    <w:tmpl w:val="21C86694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1011"/>
    <w:multiLevelType w:val="hybridMultilevel"/>
    <w:tmpl w:val="0F268A2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144D"/>
    <w:multiLevelType w:val="hybridMultilevel"/>
    <w:tmpl w:val="0A10644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7029"/>
    <w:multiLevelType w:val="hybridMultilevel"/>
    <w:tmpl w:val="6660D4F6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CD4"/>
    <w:multiLevelType w:val="hybridMultilevel"/>
    <w:tmpl w:val="0FBABB0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645"/>
    <w:multiLevelType w:val="hybridMultilevel"/>
    <w:tmpl w:val="91503BB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76E"/>
    <w:multiLevelType w:val="hybridMultilevel"/>
    <w:tmpl w:val="F46A40A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86889"/>
    <w:multiLevelType w:val="hybridMultilevel"/>
    <w:tmpl w:val="3FF29AA0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6745"/>
    <w:multiLevelType w:val="hybridMultilevel"/>
    <w:tmpl w:val="CB5E4AB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77FE"/>
    <w:multiLevelType w:val="hybridMultilevel"/>
    <w:tmpl w:val="55D8C912"/>
    <w:lvl w:ilvl="0" w:tplc="0B1C7858">
      <w:start w:val="1"/>
      <w:numFmt w:val="lowerLetter"/>
      <w:lvlText w:val="%1."/>
      <w:lvlJc w:val="left"/>
      <w:pPr>
        <w:ind w:left="682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02" w:hanging="360"/>
      </w:pPr>
    </w:lvl>
    <w:lvl w:ilvl="2" w:tplc="0C09001B" w:tentative="1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1" w15:restartNumberingAfterBreak="0">
    <w:nsid w:val="7BFD6C8B"/>
    <w:multiLevelType w:val="hybridMultilevel"/>
    <w:tmpl w:val="0CB4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80E12"/>
    <w:multiLevelType w:val="hybridMultilevel"/>
    <w:tmpl w:val="9E42BCE4"/>
    <w:lvl w:ilvl="0" w:tplc="20E2E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638F5"/>
    <w:multiLevelType w:val="hybridMultilevel"/>
    <w:tmpl w:val="C2EEAC2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D33F1"/>
    <w:multiLevelType w:val="hybridMultilevel"/>
    <w:tmpl w:val="E168EEE0"/>
    <w:lvl w:ilvl="0" w:tplc="A8DECC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6"/>
  </w:num>
  <w:num w:numId="5">
    <w:abstractNumId w:val="41"/>
  </w:num>
  <w:num w:numId="6">
    <w:abstractNumId w:val="44"/>
  </w:num>
  <w:num w:numId="7">
    <w:abstractNumId w:val="44"/>
  </w:num>
  <w:num w:numId="8">
    <w:abstractNumId w:val="42"/>
  </w:num>
  <w:num w:numId="9">
    <w:abstractNumId w:val="36"/>
  </w:num>
  <w:num w:numId="10">
    <w:abstractNumId w:val="19"/>
  </w:num>
  <w:num w:numId="11">
    <w:abstractNumId w:val="37"/>
  </w:num>
  <w:num w:numId="12">
    <w:abstractNumId w:val="21"/>
  </w:num>
  <w:num w:numId="13">
    <w:abstractNumId w:val="35"/>
  </w:num>
  <w:num w:numId="14">
    <w:abstractNumId w:val="30"/>
  </w:num>
  <w:num w:numId="15">
    <w:abstractNumId w:val="32"/>
  </w:num>
  <w:num w:numId="16">
    <w:abstractNumId w:val="34"/>
  </w:num>
  <w:num w:numId="17">
    <w:abstractNumId w:val="7"/>
  </w:num>
  <w:num w:numId="18">
    <w:abstractNumId w:val="24"/>
  </w:num>
  <w:num w:numId="19">
    <w:abstractNumId w:val="39"/>
  </w:num>
  <w:num w:numId="20">
    <w:abstractNumId w:val="26"/>
  </w:num>
  <w:num w:numId="21">
    <w:abstractNumId w:val="3"/>
  </w:num>
  <w:num w:numId="22">
    <w:abstractNumId w:val="43"/>
  </w:num>
  <w:num w:numId="23">
    <w:abstractNumId w:val="1"/>
  </w:num>
  <w:num w:numId="24">
    <w:abstractNumId w:val="31"/>
  </w:num>
  <w:num w:numId="25">
    <w:abstractNumId w:val="2"/>
  </w:num>
  <w:num w:numId="26">
    <w:abstractNumId w:val="40"/>
  </w:num>
  <w:num w:numId="27">
    <w:abstractNumId w:val="33"/>
  </w:num>
  <w:num w:numId="28">
    <w:abstractNumId w:val="23"/>
  </w:num>
  <w:num w:numId="29">
    <w:abstractNumId w:val="8"/>
  </w:num>
  <w:num w:numId="30">
    <w:abstractNumId w:val="22"/>
  </w:num>
  <w:num w:numId="31">
    <w:abstractNumId w:val="12"/>
  </w:num>
  <w:num w:numId="32">
    <w:abstractNumId w:val="28"/>
  </w:num>
  <w:num w:numId="33">
    <w:abstractNumId w:val="15"/>
  </w:num>
  <w:num w:numId="34">
    <w:abstractNumId w:val="9"/>
  </w:num>
  <w:num w:numId="35">
    <w:abstractNumId w:val="4"/>
  </w:num>
  <w:num w:numId="36">
    <w:abstractNumId w:val="11"/>
  </w:num>
  <w:num w:numId="37">
    <w:abstractNumId w:val="38"/>
  </w:num>
  <w:num w:numId="38">
    <w:abstractNumId w:val="5"/>
  </w:num>
  <w:num w:numId="39">
    <w:abstractNumId w:val="16"/>
  </w:num>
  <w:num w:numId="40">
    <w:abstractNumId w:val="10"/>
  </w:num>
  <w:num w:numId="41">
    <w:abstractNumId w:val="14"/>
  </w:num>
  <w:num w:numId="42">
    <w:abstractNumId w:val="27"/>
  </w:num>
  <w:num w:numId="43">
    <w:abstractNumId w:val="17"/>
  </w:num>
  <w:num w:numId="44">
    <w:abstractNumId w:val="20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83"/>
    <w:rsid w:val="00035C78"/>
    <w:rsid w:val="00050F5F"/>
    <w:rsid w:val="00052F39"/>
    <w:rsid w:val="000A0D04"/>
    <w:rsid w:val="000A6460"/>
    <w:rsid w:val="000E13D7"/>
    <w:rsid w:val="000E1567"/>
    <w:rsid w:val="000E418E"/>
    <w:rsid w:val="00101A7F"/>
    <w:rsid w:val="0011460C"/>
    <w:rsid w:val="001147FD"/>
    <w:rsid w:val="00142D04"/>
    <w:rsid w:val="00152DAB"/>
    <w:rsid w:val="001539DC"/>
    <w:rsid w:val="001926BE"/>
    <w:rsid w:val="001978A5"/>
    <w:rsid w:val="001C0956"/>
    <w:rsid w:val="001C15FC"/>
    <w:rsid w:val="001C51B0"/>
    <w:rsid w:val="001D40D6"/>
    <w:rsid w:val="001F3F58"/>
    <w:rsid w:val="00200C64"/>
    <w:rsid w:val="00230A83"/>
    <w:rsid w:val="00230EFE"/>
    <w:rsid w:val="00243171"/>
    <w:rsid w:val="00253F1F"/>
    <w:rsid w:val="002A51FF"/>
    <w:rsid w:val="002B5160"/>
    <w:rsid w:val="002C42DB"/>
    <w:rsid w:val="002D07C4"/>
    <w:rsid w:val="002D3C74"/>
    <w:rsid w:val="002E0E91"/>
    <w:rsid w:val="002F626F"/>
    <w:rsid w:val="0030280E"/>
    <w:rsid w:val="003219EC"/>
    <w:rsid w:val="003379DA"/>
    <w:rsid w:val="00340B07"/>
    <w:rsid w:val="00346B0A"/>
    <w:rsid w:val="003651FE"/>
    <w:rsid w:val="003A35A1"/>
    <w:rsid w:val="003B61D9"/>
    <w:rsid w:val="003C6ED9"/>
    <w:rsid w:val="003D0F1B"/>
    <w:rsid w:val="003D3A30"/>
    <w:rsid w:val="003D46C4"/>
    <w:rsid w:val="003F2EEB"/>
    <w:rsid w:val="00410A0F"/>
    <w:rsid w:val="00425532"/>
    <w:rsid w:val="004311DC"/>
    <w:rsid w:val="00431D06"/>
    <w:rsid w:val="00432D6E"/>
    <w:rsid w:val="004510F7"/>
    <w:rsid w:val="00456E5D"/>
    <w:rsid w:val="00484139"/>
    <w:rsid w:val="00492AFB"/>
    <w:rsid w:val="004A32E1"/>
    <w:rsid w:val="004A46B2"/>
    <w:rsid w:val="004A4AA6"/>
    <w:rsid w:val="004C1248"/>
    <w:rsid w:val="004C5A32"/>
    <w:rsid w:val="004D0BA0"/>
    <w:rsid w:val="0050345F"/>
    <w:rsid w:val="00515479"/>
    <w:rsid w:val="005201D9"/>
    <w:rsid w:val="0053529D"/>
    <w:rsid w:val="0053646E"/>
    <w:rsid w:val="00541EB5"/>
    <w:rsid w:val="00545234"/>
    <w:rsid w:val="005463CD"/>
    <w:rsid w:val="00555321"/>
    <w:rsid w:val="0056353A"/>
    <w:rsid w:val="00570E3F"/>
    <w:rsid w:val="00594E3C"/>
    <w:rsid w:val="005969F4"/>
    <w:rsid w:val="005D20BE"/>
    <w:rsid w:val="005D606E"/>
    <w:rsid w:val="005F0142"/>
    <w:rsid w:val="00604C63"/>
    <w:rsid w:val="00607CE5"/>
    <w:rsid w:val="00653671"/>
    <w:rsid w:val="006544CB"/>
    <w:rsid w:val="00655294"/>
    <w:rsid w:val="0066073A"/>
    <w:rsid w:val="00663952"/>
    <w:rsid w:val="006902CA"/>
    <w:rsid w:val="00696846"/>
    <w:rsid w:val="006A0FEB"/>
    <w:rsid w:val="006D6852"/>
    <w:rsid w:val="006E2CF0"/>
    <w:rsid w:val="006E3C7D"/>
    <w:rsid w:val="007023F1"/>
    <w:rsid w:val="007036C2"/>
    <w:rsid w:val="00736F01"/>
    <w:rsid w:val="00765340"/>
    <w:rsid w:val="00766199"/>
    <w:rsid w:val="00767311"/>
    <w:rsid w:val="007732C5"/>
    <w:rsid w:val="00790C65"/>
    <w:rsid w:val="007A50ED"/>
    <w:rsid w:val="007B2E09"/>
    <w:rsid w:val="007C1112"/>
    <w:rsid w:val="007C5B83"/>
    <w:rsid w:val="007E31DF"/>
    <w:rsid w:val="007F2FCC"/>
    <w:rsid w:val="007F764D"/>
    <w:rsid w:val="00850052"/>
    <w:rsid w:val="00851AC1"/>
    <w:rsid w:val="008554FC"/>
    <w:rsid w:val="0087370B"/>
    <w:rsid w:val="00880C69"/>
    <w:rsid w:val="00884404"/>
    <w:rsid w:val="00886EAC"/>
    <w:rsid w:val="008B1C60"/>
    <w:rsid w:val="008C0AF7"/>
    <w:rsid w:val="008C21A2"/>
    <w:rsid w:val="008C5097"/>
    <w:rsid w:val="008D469D"/>
    <w:rsid w:val="0091413B"/>
    <w:rsid w:val="00922750"/>
    <w:rsid w:val="00926D88"/>
    <w:rsid w:val="00935C2B"/>
    <w:rsid w:val="00944A49"/>
    <w:rsid w:val="009666C7"/>
    <w:rsid w:val="0097182E"/>
    <w:rsid w:val="009724F1"/>
    <w:rsid w:val="00972C9D"/>
    <w:rsid w:val="0098270E"/>
    <w:rsid w:val="0098705A"/>
    <w:rsid w:val="009D1C32"/>
    <w:rsid w:val="009D6C7C"/>
    <w:rsid w:val="009E3032"/>
    <w:rsid w:val="009F2641"/>
    <w:rsid w:val="00A06EA5"/>
    <w:rsid w:val="00A118DE"/>
    <w:rsid w:val="00A354AF"/>
    <w:rsid w:val="00A435A3"/>
    <w:rsid w:val="00A47F45"/>
    <w:rsid w:val="00A748F0"/>
    <w:rsid w:val="00AA3B88"/>
    <w:rsid w:val="00AA742E"/>
    <w:rsid w:val="00AB0725"/>
    <w:rsid w:val="00AB1C24"/>
    <w:rsid w:val="00AB70D5"/>
    <w:rsid w:val="00AB75A5"/>
    <w:rsid w:val="00AC4A85"/>
    <w:rsid w:val="00AC4BFF"/>
    <w:rsid w:val="00AD0C54"/>
    <w:rsid w:val="00AF0180"/>
    <w:rsid w:val="00AF149B"/>
    <w:rsid w:val="00AF7647"/>
    <w:rsid w:val="00B52B6B"/>
    <w:rsid w:val="00B65E97"/>
    <w:rsid w:val="00B755C1"/>
    <w:rsid w:val="00B811BE"/>
    <w:rsid w:val="00B90BE9"/>
    <w:rsid w:val="00BA2FB6"/>
    <w:rsid w:val="00BC21F8"/>
    <w:rsid w:val="00BD0813"/>
    <w:rsid w:val="00BD5E2B"/>
    <w:rsid w:val="00BD6503"/>
    <w:rsid w:val="00BE24BB"/>
    <w:rsid w:val="00BF18DD"/>
    <w:rsid w:val="00C121C1"/>
    <w:rsid w:val="00C1261D"/>
    <w:rsid w:val="00C14FC8"/>
    <w:rsid w:val="00C65DA3"/>
    <w:rsid w:val="00C859BF"/>
    <w:rsid w:val="00CB1D14"/>
    <w:rsid w:val="00CB4FE4"/>
    <w:rsid w:val="00CC06BD"/>
    <w:rsid w:val="00D03F2C"/>
    <w:rsid w:val="00D352A5"/>
    <w:rsid w:val="00D35805"/>
    <w:rsid w:val="00D43422"/>
    <w:rsid w:val="00D51F3E"/>
    <w:rsid w:val="00D81D7F"/>
    <w:rsid w:val="00D9001C"/>
    <w:rsid w:val="00DA0D80"/>
    <w:rsid w:val="00DA653F"/>
    <w:rsid w:val="00DC78CA"/>
    <w:rsid w:val="00DD1827"/>
    <w:rsid w:val="00DE0E98"/>
    <w:rsid w:val="00DE3046"/>
    <w:rsid w:val="00E021AC"/>
    <w:rsid w:val="00E021E3"/>
    <w:rsid w:val="00E2709A"/>
    <w:rsid w:val="00E415E3"/>
    <w:rsid w:val="00E44F60"/>
    <w:rsid w:val="00E5311A"/>
    <w:rsid w:val="00E65A76"/>
    <w:rsid w:val="00E7213E"/>
    <w:rsid w:val="00E7260C"/>
    <w:rsid w:val="00E743E2"/>
    <w:rsid w:val="00E7693A"/>
    <w:rsid w:val="00EA3544"/>
    <w:rsid w:val="00EA663E"/>
    <w:rsid w:val="00EB4AAE"/>
    <w:rsid w:val="00EC1D01"/>
    <w:rsid w:val="00EC3991"/>
    <w:rsid w:val="00ED0D46"/>
    <w:rsid w:val="00ED494D"/>
    <w:rsid w:val="00EE321C"/>
    <w:rsid w:val="00EF50E5"/>
    <w:rsid w:val="00F04E74"/>
    <w:rsid w:val="00F067E7"/>
    <w:rsid w:val="00F11731"/>
    <w:rsid w:val="00F348CB"/>
    <w:rsid w:val="00F52EC0"/>
    <w:rsid w:val="00F66710"/>
    <w:rsid w:val="00F77A3F"/>
    <w:rsid w:val="00F90B1D"/>
    <w:rsid w:val="00F912DE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EDCC4"/>
  <w15:docId w15:val="{7929A6FF-E9C4-4871-AE27-5F91E3D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32"/>
  </w:style>
  <w:style w:type="paragraph" w:styleId="Heading1">
    <w:name w:val="heading 1"/>
    <w:basedOn w:val="Normal"/>
    <w:next w:val="Normal"/>
    <w:link w:val="Heading1Char"/>
    <w:uiPriority w:val="9"/>
    <w:qFormat/>
    <w:rsid w:val="0030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0E"/>
  </w:style>
  <w:style w:type="paragraph" w:styleId="Footer">
    <w:name w:val="footer"/>
    <w:basedOn w:val="Normal"/>
    <w:link w:val="Foot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0E"/>
  </w:style>
  <w:style w:type="character" w:customStyle="1" w:styleId="Heading1Char">
    <w:name w:val="Heading 1 Char"/>
    <w:basedOn w:val="DefaultParagraphFont"/>
    <w:link w:val="Heading1"/>
    <w:uiPriority w:val="9"/>
    <w:rsid w:val="0030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0280E"/>
    <w:pPr>
      <w:spacing w:after="0" w:line="240" w:lineRule="auto"/>
    </w:pPr>
    <w:rPr>
      <w:rFonts w:ascii="Arial" w:eastAsiaTheme="minorEastAsia" w:hAnsi="Arial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80E"/>
    <w:rPr>
      <w:rFonts w:ascii="Arial" w:eastAsiaTheme="minorEastAsia" w:hAnsi="Arial" w:cs="Times New Roman"/>
      <w:noProof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30280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30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A4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A4AA6"/>
    <w:rPr>
      <w:rFonts w:ascii="Calibri" w:eastAsia="Calibri" w:hAnsi="Calibri" w:cs="Times New Roman"/>
    </w:rPr>
  </w:style>
  <w:style w:type="paragraph" w:customStyle="1" w:styleId="Default">
    <w:name w:val="Default"/>
    <w:rsid w:val="004C12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E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3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311"/>
    <w:rPr>
      <w:color w:val="605E5C"/>
      <w:shd w:val="clear" w:color="auto" w:fill="E1DFDD"/>
    </w:rPr>
  </w:style>
  <w:style w:type="paragraph" w:styleId="ListParagraph">
    <w:name w:val="List Paragraph"/>
    <w:aliases w:val="Recommendation,dot point 1"/>
    <w:basedOn w:val="Normal"/>
    <w:link w:val="ListParagraphChar"/>
    <w:uiPriority w:val="1"/>
    <w:qFormat/>
    <w:rsid w:val="004C5A32"/>
    <w:pPr>
      <w:ind w:left="720"/>
      <w:contextualSpacing/>
    </w:pPr>
  </w:style>
  <w:style w:type="character" w:customStyle="1" w:styleId="ListParagraphChar">
    <w:name w:val="List Paragraph Char"/>
    <w:aliases w:val="Recommendation Char,dot point 1 Char"/>
    <w:basedOn w:val="DefaultParagraphFont"/>
    <w:link w:val="ListParagraph"/>
    <w:uiPriority w:val="1"/>
    <w:locked/>
    <w:rsid w:val="00EA3544"/>
  </w:style>
  <w:style w:type="table" w:customStyle="1" w:styleId="TableGrid1">
    <w:name w:val="Table Grid1"/>
    <w:basedOn w:val="TableNormal"/>
    <w:next w:val="TableGrid"/>
    <w:rsid w:val="00CB4FE4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C15FC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54F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0B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77385\AppData\Roaming\Microsoft\Templates\Significant%20Safety%20Issue%20Notif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71FD0B50D149828D592B659BB0FE" ma:contentTypeVersion="13" ma:contentTypeDescription="Create a new document." ma:contentTypeScope="" ma:versionID="a1e17ac69c15805a380382281f756ed8">
  <xsd:schema xmlns:xsd="http://www.w3.org/2001/XMLSchema" xmlns:xs="http://www.w3.org/2001/XMLSchema" xmlns:p="http://schemas.microsoft.com/office/2006/metadata/properties" xmlns:ns3="0ff7411a-bc9c-414d-9efb-3072c00fceaa" xmlns:ns4="529eba90-b848-42f7-bed0-cb09c97179ff" targetNamespace="http://schemas.microsoft.com/office/2006/metadata/properties" ma:root="true" ma:fieldsID="0625d5c1aa4dc4a027588e3bed1f88ae" ns3:_="" ns4:_="">
    <xsd:import namespace="0ff7411a-bc9c-414d-9efb-3072c00fceaa"/>
    <xsd:import namespace="529eba90-b848-42f7-bed0-cb09c9717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411a-bc9c-414d-9efb-3072c00fc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ba90-b848-42f7-bed0-cb09c9717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29547-C362-4344-83A8-975B5D077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F3152-56EC-49C4-A3D4-C8FA8B25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7411a-bc9c-414d-9efb-3072c00fceaa"/>
    <ds:schemaRef ds:uri="529eba90-b848-42f7-bed0-cb09c9717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CBD48-49AF-4507-B6DD-58C470F63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C4241-E2F8-4FA7-A496-7C6ECDA89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Safety Issue Notification Form</Template>
  <TotalTime>13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Access Request form</vt:lpstr>
    </vt:vector>
  </TitlesOfParts>
  <Company>NSW Ministry of Health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Access Request form</dc:title>
  <dc:creator>FARRINGTON, Julia</dc:creator>
  <cp:lastModifiedBy>Bente Talseth-Palmer (NSW Health Pathology)</cp:lastModifiedBy>
  <cp:revision>3</cp:revision>
  <cp:lastPrinted>2022-04-22T04:09:00Z</cp:lastPrinted>
  <dcterms:created xsi:type="dcterms:W3CDTF">2022-10-10T03:45:00Z</dcterms:created>
  <dcterms:modified xsi:type="dcterms:W3CDTF">2022-10-10T03:58:00Z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0x010100706371FD0B50D149828D592B659BB0FE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